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FE" w:rsidRPr="00047927" w:rsidRDefault="000355FE" w:rsidP="00070153">
      <w:pPr>
        <w:shd w:val="clear" w:color="auto" w:fill="FFFFFF"/>
        <w:jc w:val="center"/>
        <w:rPr>
          <w:rFonts w:ascii="Simplified Arabic" w:hAnsi="Simplified Arabic" w:cs="Simplified Arabic"/>
          <w:b/>
          <w:bCs/>
          <w:sz w:val="32"/>
          <w:szCs w:val="32"/>
          <w:lang w:bidi="ar-IQ"/>
        </w:rPr>
      </w:pPr>
      <w:r w:rsidRPr="00047927"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>TEMPLATE FOR COU</w:t>
      </w:r>
      <w:r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>R</w:t>
      </w:r>
      <w:r w:rsidRPr="00047927">
        <w:rPr>
          <w:rFonts w:ascii="Simplified Arabic" w:hAnsi="Simplified Arabic" w:cs="Simplified Arabic"/>
          <w:b/>
          <w:bCs/>
          <w:sz w:val="32"/>
          <w:szCs w:val="32"/>
          <w:lang w:bidi="ar-IQ"/>
        </w:rPr>
        <w:t>SE SPECIFICATION</w:t>
      </w:r>
    </w:p>
    <w:p w:rsidR="000355FE" w:rsidRPr="009E49F6" w:rsidRDefault="000355FE" w:rsidP="00070153">
      <w:pPr>
        <w:shd w:val="clear" w:color="auto" w:fill="FFFFFF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9E49F6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COURSE SPECIFICATION</w:t>
      </w:r>
      <w:r w:rsidR="00070153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                             MAY HAMMODUY</w:t>
      </w:r>
    </w:p>
    <w:p w:rsidR="000355FE" w:rsidRDefault="00BC73AB" w:rsidP="00070153">
      <w:pPr>
        <w:shd w:val="clear" w:color="auto" w:fill="95B3D7"/>
        <w:rPr>
          <w:rFonts w:ascii="Simplified Arabic" w:hAnsi="Simplified Arabic" w:cs="Simplified Arabic"/>
          <w:sz w:val="28"/>
          <w:szCs w:val="28"/>
          <w:lang w:bidi="ar-IQ"/>
        </w:rPr>
      </w:pPr>
      <w:r w:rsidRPr="00BC73A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margin-left:-44.55pt;margin-top:-.1pt;width:515.7pt;height:110.6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">
            <v:textbox>
              <w:txbxContent>
                <w:p w:rsidR="000355FE" w:rsidRPr="0068498E" w:rsidRDefault="000355FE" w:rsidP="000355FE">
                  <w:pPr>
                    <w:shd w:val="clear" w:color="auto" w:fill="95B3D7"/>
                    <w:ind w:left="-891" w:right="-709"/>
                    <w:jc w:val="center"/>
                    <w:rPr>
                      <w:b/>
                      <w:bCs/>
                      <w:lang w:bidi="ar-IQ"/>
                    </w:rPr>
                  </w:pPr>
                  <w:r w:rsidRPr="0068498E">
                    <w:rPr>
                      <w:b/>
                      <w:bCs/>
                      <w:lang w:bidi="ar-IQ"/>
                    </w:rPr>
                    <w:t>Course Description: This provides a concise Mguetzia of the most important characteristics of planned and</w:t>
                  </w:r>
                </w:p>
                <w:p w:rsidR="000355FE" w:rsidRPr="0068498E" w:rsidRDefault="000355FE" w:rsidP="00906823">
                  <w:pPr>
                    <w:shd w:val="clear" w:color="auto" w:fill="95B3D7"/>
                    <w:ind w:left="-891" w:right="-709"/>
                    <w:rPr>
                      <w:b/>
                      <w:bCs/>
                      <w:rtl/>
                      <w:lang w:bidi="ar-IQ"/>
                    </w:rPr>
                  </w:pPr>
                  <w:proofErr w:type="gramStart"/>
                  <w:r w:rsidRPr="0068498E">
                    <w:rPr>
                      <w:b/>
                      <w:bCs/>
                      <w:lang w:bidi="ar-IQ"/>
                    </w:rPr>
                    <w:t>expected</w:t>
                  </w:r>
                  <w:proofErr w:type="gramEnd"/>
                  <w:r w:rsidRPr="0068498E">
                    <w:rPr>
                      <w:b/>
                      <w:bCs/>
                      <w:lang w:bidi="ar-IQ"/>
                    </w:rPr>
                    <w:t xml:space="preserve"> learning outcomes of student achievement demonstrating what</w:t>
                  </w:r>
                </w:p>
                <w:p w:rsidR="000355FE" w:rsidRPr="0068498E" w:rsidRDefault="000355FE" w:rsidP="00906823">
                  <w:pPr>
                    <w:shd w:val="clear" w:color="auto" w:fill="95B3D7"/>
                    <w:ind w:left="-891" w:right="-709"/>
                    <w:rPr>
                      <w:b/>
                      <w:bCs/>
                      <w:lang w:bidi="ar-IQ"/>
                    </w:rPr>
                  </w:pPr>
                  <w:r w:rsidRPr="0068498E">
                    <w:rPr>
                      <w:b/>
                      <w:bCs/>
                      <w:lang w:bidi="ar-IQ"/>
                    </w:rPr>
                    <w:t>If he had made the most of educational opportunities to benefit must be linkage between them and the</w:t>
                  </w:r>
                </w:p>
                <w:p w:rsidR="000355FE" w:rsidRPr="0068498E" w:rsidRDefault="000355FE" w:rsidP="00906823">
                  <w:pPr>
                    <w:shd w:val="clear" w:color="auto" w:fill="95B3D7"/>
                    <w:ind w:left="-891" w:right="-709"/>
                    <w:rPr>
                      <w:b/>
                      <w:bCs/>
                      <w:rtl/>
                      <w:lang w:bidi="ar-IQ"/>
                    </w:rPr>
                  </w:pPr>
                  <w:proofErr w:type="gramStart"/>
                  <w:r w:rsidRPr="0068498E">
                    <w:rPr>
                      <w:b/>
                      <w:bCs/>
                      <w:lang w:bidi="ar-IQ"/>
                    </w:rPr>
                    <w:t>program</w:t>
                  </w:r>
                  <w:proofErr w:type="gramEnd"/>
                  <w:r w:rsidRPr="0068498E">
                    <w:rPr>
                      <w:b/>
                      <w:bCs/>
                      <w:lang w:bidi="ar-IQ"/>
                    </w:rPr>
                    <w:t xml:space="preserve"> description</w:t>
                  </w:r>
                </w:p>
              </w:txbxContent>
            </v:textbox>
          </v:shape>
        </w:pict>
      </w:r>
    </w:p>
    <w:p w:rsidR="000355FE" w:rsidRPr="00C66C71" w:rsidRDefault="000355FE" w:rsidP="000355FE">
      <w:pPr>
        <w:shd w:val="clear" w:color="auto" w:fill="FFFFFF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0355FE" w:rsidRDefault="000355FE" w:rsidP="000355FE">
      <w:pPr>
        <w:shd w:val="clear" w:color="auto" w:fill="FFFFFF"/>
        <w:rPr>
          <w:rFonts w:ascii="Simplified Arabic" w:hAnsi="Simplified Arabic" w:cs="Simplified Arabic"/>
          <w:sz w:val="28"/>
          <w:szCs w:val="28"/>
          <w:lang w:bidi="ar-IQ"/>
        </w:rPr>
      </w:pPr>
    </w:p>
    <w:tbl>
      <w:tblPr>
        <w:bidiVisual/>
        <w:tblW w:w="10349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969"/>
        <w:gridCol w:w="5671"/>
      </w:tblGrid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  <w:tc>
          <w:tcPr>
            <w:tcW w:w="5671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68498E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Educational institution</w:t>
            </w:r>
          </w:p>
        </w:tc>
      </w:tr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355FE" w:rsidRPr="00275EBA" w:rsidRDefault="000355FE" w:rsidP="00811AA5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68498E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 xml:space="preserve">Department </w:t>
            </w:r>
          </w:p>
        </w:tc>
        <w:tc>
          <w:tcPr>
            <w:tcW w:w="5671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68498E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Science Section / center</w:t>
            </w:r>
          </w:p>
        </w:tc>
      </w:tr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AC603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Human Rights and Democracy</w:t>
            </w:r>
          </w:p>
        </w:tc>
        <w:tc>
          <w:tcPr>
            <w:tcW w:w="5671" w:type="dxa"/>
            <w:shd w:val="clear" w:color="auto" w:fill="auto"/>
          </w:tcPr>
          <w:p w:rsidR="000355FE" w:rsidRPr="00AC603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AC603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Name / Course Code</w:t>
            </w:r>
          </w:p>
        </w:tc>
      </w:tr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AC603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daily</w:t>
            </w:r>
          </w:p>
        </w:tc>
        <w:tc>
          <w:tcPr>
            <w:tcW w:w="5671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AC603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Attendance forms available</w:t>
            </w:r>
          </w:p>
        </w:tc>
      </w:tr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68681C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Year</w:t>
            </w:r>
          </w:p>
        </w:tc>
        <w:tc>
          <w:tcPr>
            <w:tcW w:w="5671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 </w:t>
            </w:r>
            <w:r w:rsidRPr="00AC603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Chapter / year</w:t>
            </w:r>
          </w:p>
        </w:tc>
      </w:tr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68681C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30</w:t>
            </w:r>
            <w:r w:rsidR="00811AA5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 xml:space="preserve"> </w:t>
            </w:r>
            <w:r w:rsidRPr="0068681C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  <w:r w:rsidRPr="0068681C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hours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</w:t>
            </w:r>
            <w:r w:rsidRPr="0068681C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2 </w:t>
            </w:r>
            <w:r w:rsidRPr="0068681C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 xml:space="preserve">hours per week * </w:t>
            </w:r>
            <w:r w:rsidRPr="0068681C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30 </w:t>
            </w:r>
            <w:r w:rsidRPr="0068681C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weeks</w:t>
            </w:r>
          </w:p>
        </w:tc>
        <w:tc>
          <w:tcPr>
            <w:tcW w:w="5671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ind w:firstLine="37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68681C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Number of school hours (total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)</w:t>
            </w:r>
          </w:p>
        </w:tc>
      </w:tr>
      <w:tr w:rsidR="000355FE" w:rsidRPr="00275EBA" w:rsidTr="00693ACE"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9640" w:type="dxa"/>
            <w:gridSpan w:val="2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201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6</w:t>
            </w:r>
            <w:r w:rsidRPr="00275EBA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/ 201</w:t>
            </w: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7</w:t>
            </w:r>
          </w:p>
        </w:tc>
      </w:tr>
      <w:tr w:rsidR="000355FE" w:rsidRPr="00275EBA" w:rsidTr="00693ACE">
        <w:trPr>
          <w:trHeight w:val="656"/>
        </w:trPr>
        <w:tc>
          <w:tcPr>
            <w:tcW w:w="709" w:type="dxa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9640" w:type="dxa"/>
            <w:gridSpan w:val="2"/>
            <w:shd w:val="clear" w:color="auto" w:fill="auto"/>
          </w:tcPr>
          <w:p w:rsidR="000355FE" w:rsidRPr="009E49F6" w:rsidRDefault="000355FE" w:rsidP="00693ACE">
            <w:pPr>
              <w:shd w:val="clear" w:color="auto" w:fill="95B3D7"/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9E49F6"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IQ"/>
              </w:rPr>
              <w:t>Objectives of the course</w:t>
            </w:r>
          </w:p>
        </w:tc>
      </w:tr>
      <w:tr w:rsidR="000355FE" w:rsidRPr="00275EBA" w:rsidTr="00693ACE">
        <w:tc>
          <w:tcPr>
            <w:tcW w:w="10349" w:type="dxa"/>
            <w:gridSpan w:val="3"/>
            <w:shd w:val="clear" w:color="auto" w:fill="auto"/>
          </w:tcPr>
          <w:p w:rsidR="000355FE" w:rsidRPr="009E49F6" w:rsidRDefault="000355FE" w:rsidP="00693ACE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9E49F6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The course aims to introduce students to human rights and the most prominent sources and their characteristics and historical stages through which human rights</w:t>
            </w:r>
          </w:p>
        </w:tc>
      </w:tr>
      <w:tr w:rsidR="000355FE" w:rsidRPr="00275EBA" w:rsidTr="00693ACE">
        <w:tc>
          <w:tcPr>
            <w:tcW w:w="10349" w:type="dxa"/>
            <w:gridSpan w:val="3"/>
            <w:shd w:val="clear" w:color="auto" w:fill="auto"/>
          </w:tcPr>
          <w:p w:rsidR="000355FE" w:rsidRPr="009E49F6" w:rsidRDefault="000355FE" w:rsidP="00693ACE">
            <w:pPr>
              <w:shd w:val="clear" w:color="auto" w:fill="95B3D7"/>
              <w:tabs>
                <w:tab w:val="left" w:pos="33"/>
              </w:tabs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9E49F6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Then identify the Universal Declaration of Human Rights and the most prominent material contained in the announcement, and international treaties and conventions and the most prominent organizations</w:t>
            </w:r>
          </w:p>
        </w:tc>
      </w:tr>
      <w:tr w:rsidR="000355FE" w:rsidRPr="00275EBA" w:rsidTr="00693ACE">
        <w:tc>
          <w:tcPr>
            <w:tcW w:w="10349" w:type="dxa"/>
            <w:gridSpan w:val="3"/>
            <w:shd w:val="clear" w:color="auto" w:fill="auto"/>
          </w:tcPr>
          <w:p w:rsidR="000355FE" w:rsidRPr="009E49F6" w:rsidRDefault="000355FE" w:rsidP="00693ACE">
            <w:pPr>
              <w:shd w:val="clear" w:color="auto" w:fill="95B3D7"/>
              <w:spacing w:after="0" w:line="240" w:lineRule="auto"/>
              <w:jc w:val="right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9E49F6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International human rights and the definition of students' human rights in monotheistic religions (and Christian, and Islamic religion</w:t>
            </w:r>
            <w:r w:rsidRPr="009E49F6">
              <w:rPr>
                <w:rFonts w:ascii="Simplified Arabic" w:hAnsi="Simplified Arabic" w:cs="Simplified Arabic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0355FE" w:rsidRPr="00275EBA" w:rsidTr="00693ACE">
        <w:tc>
          <w:tcPr>
            <w:tcW w:w="10349" w:type="dxa"/>
            <w:gridSpan w:val="3"/>
            <w:shd w:val="clear" w:color="auto" w:fill="auto"/>
          </w:tcPr>
          <w:p w:rsidR="000355FE" w:rsidRPr="00275EBA" w:rsidRDefault="000355FE" w:rsidP="00693ACE">
            <w:pPr>
              <w:shd w:val="clear" w:color="auto" w:fill="95B3D7"/>
              <w:tabs>
                <w:tab w:val="left" w:pos="0"/>
              </w:tabs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IQ"/>
              </w:rPr>
            </w:pPr>
            <w:r w:rsidRPr="009E49F6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Hence emphasis on democracy and how to practice democracy in a newly democratic society students to be the nucleus of the future in building the Iraqi state</w:t>
            </w:r>
            <w:r w:rsidRPr="009E49F6">
              <w:rPr>
                <w:rFonts w:ascii="Simplified Arabic" w:hAnsi="Simplified Arabic" w:cs="Simplified Arabic"/>
                <w:sz w:val="24"/>
                <w:szCs w:val="24"/>
                <w:rtl/>
                <w:lang w:bidi="ar-IQ"/>
              </w:rPr>
              <w:t>.</w:t>
            </w:r>
          </w:p>
        </w:tc>
      </w:tr>
    </w:tbl>
    <w:p w:rsidR="000355FE" w:rsidRDefault="000355FE" w:rsidP="000355FE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tbl>
      <w:tblPr>
        <w:tblpPr w:leftFromText="180" w:rightFromText="180" w:bottomFromText="200" w:vertAnchor="text" w:horzAnchor="margin" w:tblpXSpec="center" w:tblpY="-52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9720"/>
      </w:tblGrid>
      <w:tr w:rsidR="000355FE" w:rsidRPr="00275EBA" w:rsidTr="00693ACE">
        <w:trPr>
          <w:trHeight w:val="653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693ACE">
            <w:pPr>
              <w:spacing w:after="0" w:line="240" w:lineRule="auto"/>
              <w:ind w:left="256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10- </w:t>
            </w:r>
            <w:r w:rsidRPr="009E49F6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Learning and teaching, learning and assessment outputs</w:t>
            </w:r>
          </w:p>
        </w:tc>
      </w:tr>
      <w:tr w:rsidR="000355FE" w:rsidRPr="00275EBA" w:rsidTr="00693ACE">
        <w:trPr>
          <w:trHeight w:val="249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lastRenderedPageBreak/>
              <w:t>A cognitive goals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mentions democratic goals in society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knows the term democracy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applies Democratic deal on campus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-discuss democracy and the democratic system of the student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shows the overlap between the democratic system with other regimes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6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- </w:t>
            </w:r>
            <w:proofErr w:type="gramStart"/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distinguishes</w:t>
            </w:r>
            <w:proofErr w:type="gramEnd"/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the student between ensuring human rights under democratic regimes for other systems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</w:p>
        </w:tc>
      </w:tr>
      <w:tr w:rsidR="000355FE" w:rsidRPr="00275EBA" w:rsidTr="00693ACE">
        <w:trPr>
          <w:trHeight w:val="1631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Marathi own decision targets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-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the student understands the importance of democracy to live honorable man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</w:t>
            </w:r>
            <w:proofErr w:type="spellStart"/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azar</w:t>
            </w:r>
            <w:proofErr w:type="spellEnd"/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student adherence to all the principles that achieve democracy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-. Student paints models that reflect the pro-democracy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uses the acquired theoretical concepts in educating the community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</w:tr>
      <w:tr w:rsidR="000355FE" w:rsidRPr="00275EBA" w:rsidTr="00693ACE">
        <w:trPr>
          <w:trHeight w:val="423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Teaching and learning</w:t>
            </w:r>
          </w:p>
        </w:tc>
      </w:tr>
      <w:tr w:rsidR="000355FE" w:rsidRPr="00275EBA" w:rsidTr="00693ACE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003C98" w:rsidRDefault="000355FE" w:rsidP="00906823">
            <w:pPr>
              <w:spacing w:after="0" w:line="240" w:lineRule="auto"/>
              <w:ind w:left="36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lecture</w:t>
            </w:r>
          </w:p>
          <w:p w:rsidR="000355FE" w:rsidRPr="00003C98" w:rsidRDefault="000355FE" w:rsidP="00906823">
            <w:pPr>
              <w:spacing w:after="0" w:line="240" w:lineRule="auto"/>
              <w:ind w:left="36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discussion</w:t>
            </w:r>
          </w:p>
          <w:p w:rsidR="000355FE" w:rsidRPr="00275EBA" w:rsidRDefault="000355FE" w:rsidP="00906823">
            <w:pPr>
              <w:spacing w:after="0" w:line="240" w:lineRule="auto"/>
              <w:ind w:left="36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Brainstorming</w:t>
            </w:r>
          </w:p>
        </w:tc>
      </w:tr>
      <w:tr w:rsidR="000355FE" w:rsidRPr="00275EBA" w:rsidTr="00693ACE">
        <w:trPr>
          <w:trHeight w:val="40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Assessment methods</w:t>
            </w:r>
          </w:p>
        </w:tc>
      </w:tr>
      <w:tr w:rsidR="000355FE" w:rsidRPr="00275EBA" w:rsidTr="00693ACE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003C98" w:rsidRDefault="000355FE" w:rsidP="00906823">
            <w:pPr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the exams</w:t>
            </w:r>
          </w:p>
          <w:p w:rsidR="000355FE" w:rsidRPr="00275EBA" w:rsidRDefault="000355FE" w:rsidP="00906823">
            <w:pPr>
              <w:spacing w:after="0" w:line="240" w:lineRule="auto"/>
              <w:ind w:left="360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Note</w:t>
            </w:r>
          </w:p>
        </w:tc>
      </w:tr>
      <w:tr w:rsidR="000355FE" w:rsidRPr="00275EBA" w:rsidTr="00693ACE">
        <w:trPr>
          <w:trHeight w:val="1290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(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(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The emotional value targets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1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express his desire to see the documentaries that are interested to publish awareness about democracy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seeks to entrench democratic values in his public life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0355FE" w:rsidRPr="00003C98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student writes educational lectures on democracy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determines the student's position on the democratic system</w:t>
            </w:r>
            <w:r w:rsidRPr="00003C9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</w:tr>
      <w:tr w:rsidR="000355FE" w:rsidRPr="00275EBA" w:rsidTr="00693ACE">
        <w:trPr>
          <w:trHeight w:val="471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Teaching and learning</w:t>
            </w:r>
          </w:p>
        </w:tc>
      </w:tr>
      <w:tr w:rsidR="000355FE" w:rsidRPr="00275EBA" w:rsidTr="00693ACE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225F0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</w:t>
            </w:r>
            <w:r>
              <w:t xml:space="preserve"> </w:t>
            </w: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The lecture accompanied by the offer using data</w:t>
            </w:r>
            <w:r w:rsidR="00016C33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</w:t>
            </w: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sho</w:t>
            </w:r>
            <w:r w:rsidR="00016C33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w</w:t>
            </w:r>
          </w:p>
          <w:p w:rsidR="000355FE" w:rsidRPr="00225F0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- </w:t>
            </w: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discussion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- </w:t>
            </w: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Brainstorming</w:t>
            </w: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 xml:space="preserve"> .</w:t>
            </w:r>
          </w:p>
        </w:tc>
      </w:tr>
      <w:tr w:rsidR="000355FE" w:rsidRPr="00275EBA" w:rsidTr="00693ACE">
        <w:trPr>
          <w:trHeight w:val="425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Assessment methods</w:t>
            </w:r>
          </w:p>
        </w:tc>
      </w:tr>
      <w:tr w:rsidR="000355FE" w:rsidRPr="00275EBA" w:rsidTr="00693ACE">
        <w:trPr>
          <w:trHeight w:val="62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225F0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the exams</w:t>
            </w:r>
          </w:p>
          <w:p w:rsidR="000355FE" w:rsidRPr="00225F0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Note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225F0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Questionnaire</w:t>
            </w:r>
          </w:p>
        </w:tc>
      </w:tr>
      <w:tr w:rsidR="000355FE" w:rsidRPr="00275EBA" w:rsidTr="00693ACE">
        <w:trPr>
          <w:trHeight w:val="1584"/>
        </w:trPr>
        <w:tc>
          <w:tcPr>
            <w:tcW w:w="9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5B529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- </w:t>
            </w:r>
            <w:proofErr w:type="gramStart"/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public</w:t>
            </w:r>
            <w:proofErr w:type="gramEnd"/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 xml:space="preserve"> and movable skills (and other skills related to the viability of employment and personal development</w:t>
            </w: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).</w:t>
            </w:r>
          </w:p>
          <w:p w:rsidR="000355FE" w:rsidRPr="005B529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-sources modern and contemporary student uses about democracy</w:t>
            </w: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  <w:p w:rsidR="000355FE" w:rsidRPr="005B529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-forming groups of students to disseminate and promote the concepts of democracy</w:t>
            </w: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0355FE" w:rsidRPr="005B529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3</w:t>
            </w: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-benefit from the relevant international institutions in the development of democracy and the democratic system</w:t>
            </w: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  <w:t>- benefit from Internet sites that contain sources related to democracy</w:t>
            </w:r>
            <w:r w:rsidRPr="005B529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.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</w:tr>
    </w:tbl>
    <w:p w:rsidR="000355FE" w:rsidRPr="00275EBA" w:rsidRDefault="000355FE" w:rsidP="00906823">
      <w:pPr>
        <w:spacing w:after="0"/>
        <w:rPr>
          <w:vanish/>
        </w:rPr>
      </w:pPr>
    </w:p>
    <w:tbl>
      <w:tblPr>
        <w:tblpPr w:leftFromText="180" w:rightFromText="180" w:bottomFromText="200" w:vertAnchor="text" w:horzAnchor="margin" w:tblpXSpec="center" w:tblpY="664"/>
        <w:bidiVisual/>
        <w:tblW w:w="993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660"/>
        <w:gridCol w:w="1048"/>
        <w:gridCol w:w="1016"/>
        <w:gridCol w:w="2162"/>
        <w:gridCol w:w="2162"/>
        <w:gridCol w:w="1441"/>
        <w:gridCol w:w="1441"/>
      </w:tblGrid>
      <w:tr w:rsidR="000355FE" w:rsidRPr="00275EBA" w:rsidTr="00693ACE">
        <w:trPr>
          <w:trHeight w:val="538"/>
        </w:trPr>
        <w:tc>
          <w:tcPr>
            <w:tcW w:w="6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9270" w:type="dxa"/>
            <w:gridSpan w:val="6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5B5294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4"/>
                <w:szCs w:val="24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IQ"/>
              </w:rPr>
              <w:t>Structure scheduled</w:t>
            </w:r>
          </w:p>
        </w:tc>
      </w:tr>
      <w:tr w:rsidR="000355FE" w:rsidRPr="00275EBA" w:rsidTr="00693ACE">
        <w:trPr>
          <w:trHeight w:val="907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 week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hours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Learning outcomes required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Unit name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Teaching method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Valuation method</w:t>
            </w:r>
          </w:p>
        </w:tc>
      </w:tr>
      <w:tr w:rsidR="000355FE" w:rsidRPr="00275EBA" w:rsidTr="00693ACE">
        <w:trPr>
          <w:trHeight w:val="399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I + II + III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human rights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proofErr w:type="gramStart"/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human</w:t>
            </w:r>
            <w:proofErr w:type="gramEnd"/>
            <w:r w:rsidRPr="005B5294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 xml:space="preserve"> rights . Defined. Goals. Human Rights in the heavenly religions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450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IV + V + VI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Human rights in contemporary history</w:t>
            </w: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.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Human rights in contemporary history. Regional recognition of human rights. NGO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886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VII + VIII + IX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3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Human Rights in Iraqi constitutions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Human Rights in Iraqi constitutions. The relationship between human rights and public liberties guarantees the respect and protection of human rights at the national level</w:t>
            </w: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.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331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716973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tenth</w:t>
            </w:r>
          </w:p>
          <w:p w:rsidR="000355FE" w:rsidRPr="00716973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+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eleventh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Guarantees and respect for and protection of human rights at the international level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Guarantees and respect for and protection of human rights at the international level. The general theory of the origin of rights freedoms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340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9D51A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XII</w:t>
            </w: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 xml:space="preserve"> +</w:t>
            </w:r>
          </w:p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Thirteenth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Legal basis for the rule of law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 xml:space="preserve">Human Rights between </w:t>
            </w:r>
            <w:proofErr w:type="spellStart"/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Shariah</w:t>
            </w:r>
            <w:proofErr w:type="spellEnd"/>
            <w:r w:rsidRPr="00716973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 xml:space="preserve"> and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054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XIV + XV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 regulation of public freedoms by the public authorities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 regulation of public freedoms by the public authorities. Equality: the historical evolution of the concept of equality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168"/>
        </w:trPr>
        <w:tc>
          <w:tcPr>
            <w:tcW w:w="1708" w:type="dxa"/>
            <w:gridSpan w:val="2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Chapter II first week + II</w:t>
            </w:r>
          </w:p>
        </w:tc>
        <w:tc>
          <w:tcPr>
            <w:tcW w:w="1016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Democracy</w:t>
            </w:r>
          </w:p>
        </w:tc>
        <w:tc>
          <w:tcPr>
            <w:tcW w:w="2162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Democracy defined and types of democracy. Concepts of democracy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8" w:space="0" w:color="4F81BD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75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III + IV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Democracy in the Third World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Democracy in the Third World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24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V + VI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Democratic regimes in the world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Democratic regimes in the world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51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Seventh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 concept of public freedoms, freedom rating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 concept of public freedoms, freedom rating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05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VIII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  <w:t>Basic freedoms intellectual freedoms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9D51AA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Basic freedoms intellectual freedoms. Freedom security and a feeling of security the freedom to come and go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42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Ninth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of education freedom of the press or freedom of assembly consensus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of education freedom of the press or freedom of assembly consensus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21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tenth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of association freedom of action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of association freedom of action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33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eleventh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to own property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to own property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405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proofErr w:type="spellStart"/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twelveth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of trade and industry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Freedom of trade and industry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21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Thirteenth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women freedom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women freedom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50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fourteenth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Political parties and public freedoms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Political parties and public freedoms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4" w:space="0" w:color="auto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  <w:tr w:rsidR="000355FE" w:rsidRPr="00275EBA" w:rsidTr="00693ACE">
        <w:trPr>
          <w:trHeight w:val="157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Fifteenth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75EBA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B033F7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B033F7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Scientific and technical progress and public freedoms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Scientific and technical progress and public freedoms. The future of public freedoms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theoretical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</w:pPr>
            <w:r w:rsidRPr="005E40ED">
              <w:rPr>
                <w:rFonts w:ascii="Simplified Arabic" w:hAnsi="Simplified Arabic" w:cs="Simplified Arabic"/>
                <w:b/>
                <w:bCs/>
                <w:sz w:val="20"/>
                <w:szCs w:val="20"/>
                <w:lang w:bidi="ar-IQ"/>
              </w:rPr>
              <w:t>Monthly exam</w:t>
            </w:r>
          </w:p>
        </w:tc>
      </w:tr>
    </w:tbl>
    <w:p w:rsidR="000355FE" w:rsidRPr="00275EBA" w:rsidRDefault="000355FE" w:rsidP="00906823">
      <w:pPr>
        <w:spacing w:after="0" w:line="240" w:lineRule="auto"/>
        <w:rPr>
          <w:rFonts w:ascii="Simplified Arabic" w:hAnsi="Simplified Arabic" w:cs="Simplified Arabic"/>
          <w:sz w:val="28"/>
          <w:szCs w:val="28"/>
          <w:lang w:bidi="ar-IQ"/>
        </w:rPr>
      </w:pPr>
    </w:p>
    <w:tbl>
      <w:tblPr>
        <w:tblpPr w:leftFromText="180" w:rightFromText="180" w:bottomFromText="200" w:vertAnchor="text" w:horzAnchor="margin" w:tblpXSpec="center" w:tblpY="197"/>
        <w:bidiVisual/>
        <w:tblW w:w="9923" w:type="dxa"/>
        <w:tblInd w:w="-61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811"/>
        <w:gridCol w:w="9112"/>
      </w:tblGrid>
      <w:tr w:rsidR="000355FE" w:rsidRPr="00275EBA" w:rsidTr="00693ACE">
        <w:trPr>
          <w:trHeight w:val="419"/>
        </w:trPr>
        <w:tc>
          <w:tcPr>
            <w:tcW w:w="8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9112" w:type="dxa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 xml:space="preserve">       </w:t>
            </w:r>
            <w:r>
              <w:t xml:space="preserve"> </w:t>
            </w:r>
            <w:r w:rsidRPr="002E3F71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The development of the curriculum plan</w:t>
            </w:r>
          </w:p>
        </w:tc>
      </w:tr>
      <w:tr w:rsidR="000355FE" w:rsidRPr="00275EBA" w:rsidTr="00693ACE">
        <w:trPr>
          <w:trHeight w:val="1046"/>
        </w:trPr>
        <w:tc>
          <w:tcPr>
            <w:tcW w:w="992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 w:rsidRPr="002E3F71">
              <w:rPr>
                <w:rFonts w:ascii="Simplified Arabic" w:hAnsi="Simplified Arabic" w:cs="Simplified Arabic"/>
                <w:sz w:val="24"/>
                <w:szCs w:val="24"/>
                <w:lang w:bidi="ar-IQ"/>
              </w:rPr>
              <w:t>Reload scheduled periodically through continuous access to the latest scientific sources in the field of jurisdiction and take advantage of them</w:t>
            </w:r>
            <w:r w:rsidRPr="002E3F71">
              <w:rPr>
                <w:rFonts w:ascii="Simplified Arabic" w:hAnsi="Simplified Arabic" w:cs="Simplified Arabic"/>
                <w:sz w:val="24"/>
                <w:szCs w:val="24"/>
                <w:rtl/>
                <w:lang w:bidi="ar-IQ"/>
              </w:rPr>
              <w:t>.</w:t>
            </w:r>
          </w:p>
        </w:tc>
      </w:tr>
    </w:tbl>
    <w:p w:rsidR="000355FE" w:rsidRDefault="000355FE" w:rsidP="00906823">
      <w:pPr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tbl>
      <w:tblPr>
        <w:bidiVisual/>
        <w:tblW w:w="9923" w:type="dxa"/>
        <w:tblInd w:w="-80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/>
      </w:tblPr>
      <w:tblGrid>
        <w:gridCol w:w="935"/>
        <w:gridCol w:w="3182"/>
        <w:gridCol w:w="5806"/>
      </w:tblGrid>
      <w:tr w:rsidR="000355FE" w:rsidRPr="00275EBA" w:rsidTr="00693ACE">
        <w:trPr>
          <w:trHeight w:val="477"/>
        </w:trPr>
        <w:tc>
          <w:tcPr>
            <w:tcW w:w="9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75EBA"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 xml:space="preserve">   13</w:t>
            </w:r>
          </w:p>
        </w:tc>
        <w:tc>
          <w:tcPr>
            <w:tcW w:w="8988" w:type="dxa"/>
            <w:gridSpan w:val="2"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</w:pPr>
            <w:r w:rsidRPr="002E3F71">
              <w:rPr>
                <w:rFonts w:ascii="Simplified Arabic" w:hAnsi="Simplified Arabic" w:cs="Simplified Arabic"/>
                <w:sz w:val="28"/>
                <w:szCs w:val="28"/>
                <w:lang w:bidi="ar-IQ"/>
              </w:rPr>
              <w:t>Infrastructure</w:t>
            </w:r>
          </w:p>
        </w:tc>
      </w:tr>
      <w:tr w:rsidR="000355FE" w:rsidRPr="00275EBA" w:rsidTr="00693ACE">
        <w:trPr>
          <w:trHeight w:val="689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ind w:left="742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>1. textbooks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 </w:t>
            </w: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Mahmoud Abbas Akkad. Man in the Koran. </w:t>
            </w:r>
            <w:r w:rsidRPr="002E3F71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1996</w:t>
            </w:r>
          </w:p>
        </w:tc>
      </w:tr>
      <w:tr w:rsidR="000355FE" w:rsidRPr="00275EBA" w:rsidTr="00693ACE">
        <w:trPr>
          <w:trHeight w:val="689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Home References </w:t>
            </w:r>
            <w:r>
              <w:rPr>
                <w:rFonts w:ascii="Simplified Arabic" w:hAnsi="Simplified Arabic" w:cs="Simplified Arabic"/>
                <w:b/>
                <w:bCs/>
                <w:lang w:bidi="ar-IQ"/>
              </w:rPr>
              <w:t>)</w:t>
            </w: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>Sources</w:t>
            </w:r>
            <w:r w:rsidRPr="002E3F71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)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E3F71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>Raed Suleiman poor. Date genesis of human rights concepts. 2006</w:t>
            </w: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br/>
              <w:t>Human rights, democracy and public freedoms d 0 Maher Sabri Kazem</w:t>
            </w:r>
          </w:p>
        </w:tc>
      </w:tr>
      <w:tr w:rsidR="000355FE" w:rsidRPr="00275EBA" w:rsidTr="00693ACE">
        <w:trPr>
          <w:trHeight w:val="1015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7BFDE"/>
            <w:vAlign w:val="center"/>
            <w:hideMark/>
          </w:tcPr>
          <w:p w:rsidR="000355FE" w:rsidRPr="002E3F71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>Books and references that are recommended</w:t>
            </w: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br/>
              <w:t>(Scientific journals, reports, ...)</w:t>
            </w:r>
          </w:p>
        </w:tc>
        <w:tc>
          <w:tcPr>
            <w:tcW w:w="580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0355FE" w:rsidRPr="00275EBA" w:rsidRDefault="00906823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Abbas Fadhil </w:t>
            </w:r>
            <w:proofErr w:type="gramStart"/>
            <w:r>
              <w:rPr>
                <w:rFonts w:ascii="Simplified Arabic" w:hAnsi="Simplified Arabic" w:cs="Simplified Arabic"/>
                <w:b/>
                <w:bCs/>
                <w:lang w:bidi="ar-IQ"/>
              </w:rPr>
              <w:t>Dulaimi .</w:t>
            </w:r>
            <w:proofErr w:type="gramEnd"/>
            <w:r w:rsidR="000355FE"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 _ human thought and practice in the study of intellectual postural and Muslim. Human Rights (Ttorha- Amadaminha- protection) for Prof. Riyadh Aziz Hadi</w:t>
            </w:r>
          </w:p>
        </w:tc>
      </w:tr>
      <w:tr w:rsidR="000355FE" w:rsidRPr="00275EBA" w:rsidTr="00693ACE">
        <w:trPr>
          <w:trHeight w:val="940"/>
        </w:trPr>
        <w:tc>
          <w:tcPr>
            <w:tcW w:w="411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  <w:hideMark/>
          </w:tcPr>
          <w:p w:rsidR="00906823" w:rsidRDefault="00906823" w:rsidP="00906823">
            <w:pPr>
              <w:spacing w:after="0" w:line="240" w:lineRule="auto"/>
              <w:ind w:left="360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UN &amp;Iraq low government </w:t>
            </w:r>
          </w:p>
          <w:p w:rsidR="000355FE" w:rsidRPr="00275EBA" w:rsidRDefault="000355FE" w:rsidP="00906823">
            <w:pPr>
              <w:spacing w:after="0" w:line="240" w:lineRule="auto"/>
              <w:ind w:left="360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 xml:space="preserve">Electronic References, Internet </w:t>
            </w:r>
            <w:proofErr w:type="gramStart"/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>sites</w:t>
            </w:r>
            <w:r w:rsidRPr="002E3F71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....</w:t>
            </w:r>
            <w:proofErr w:type="gramEnd"/>
          </w:p>
        </w:tc>
        <w:tc>
          <w:tcPr>
            <w:tcW w:w="58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  <w:hideMark/>
          </w:tcPr>
          <w:p w:rsidR="000355FE" w:rsidRPr="002E3F71" w:rsidRDefault="000355FE" w:rsidP="00906823">
            <w:pPr>
              <w:spacing w:after="0" w:line="240" w:lineRule="auto"/>
              <w:rPr>
                <w:rFonts w:ascii="Simplified Arabic" w:hAnsi="Simplified Arabic" w:cs="Simplified Arabic"/>
                <w:b/>
                <w:bCs/>
                <w:lang w:bidi="ar-IQ"/>
              </w:rPr>
            </w:pPr>
            <w:r w:rsidRPr="002E3F71">
              <w:rPr>
                <w:rFonts w:ascii="Simplified Arabic" w:hAnsi="Simplified Arabic" w:cs="Simplified Arabic"/>
                <w:b/>
                <w:bCs/>
                <w:lang w:bidi="ar-IQ"/>
              </w:rPr>
              <w:t>Hussein Abdel-Hamid Ahmed Rashwan .aldemqratih, freedom and human rights in 2006</w:t>
            </w:r>
          </w:p>
        </w:tc>
      </w:tr>
    </w:tbl>
    <w:p w:rsidR="000355FE" w:rsidRPr="00275EBA" w:rsidRDefault="000355FE" w:rsidP="00906823">
      <w:pPr>
        <w:spacing w:after="0" w:line="240" w:lineRule="auto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8D75E3" w:rsidRDefault="008D75E3" w:rsidP="00906823"/>
    <w:sectPr w:rsidR="008D75E3" w:rsidSect="005A24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102E0"/>
    <w:multiLevelType w:val="hybridMultilevel"/>
    <w:tmpl w:val="91F844B8"/>
    <w:lvl w:ilvl="0" w:tplc="F9363D8C">
      <w:start w:val="5"/>
      <w:numFmt w:val="bullet"/>
      <w:lvlText w:val="-"/>
      <w:lvlJc w:val="left"/>
      <w:pPr>
        <w:ind w:left="44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savePreviewPicture/>
  <w:compat>
    <w:useFELayout/>
  </w:compat>
  <w:rsids>
    <w:rsidRoot w:val="000355FE"/>
    <w:rsid w:val="00016C33"/>
    <w:rsid w:val="000355FE"/>
    <w:rsid w:val="00070153"/>
    <w:rsid w:val="00381FD3"/>
    <w:rsid w:val="003A1F59"/>
    <w:rsid w:val="004F368F"/>
    <w:rsid w:val="00811AA5"/>
    <w:rsid w:val="008D4774"/>
    <w:rsid w:val="008D75E3"/>
    <w:rsid w:val="00906823"/>
    <w:rsid w:val="009241E9"/>
    <w:rsid w:val="00BA08C4"/>
    <w:rsid w:val="00BC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957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mahmood hamoody</dc:creator>
  <cp:lastModifiedBy>PC</cp:lastModifiedBy>
  <cp:revision>6</cp:revision>
  <dcterms:created xsi:type="dcterms:W3CDTF">2016-11-27T21:17:00Z</dcterms:created>
  <dcterms:modified xsi:type="dcterms:W3CDTF">2016-12-27T20:16:00Z</dcterms:modified>
</cp:coreProperties>
</file>