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43" w:rsidRPr="00760A7F" w:rsidRDefault="00615343" w:rsidP="00C25E5B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>وزارة التعليم العالي والبحث العلمي</w:t>
      </w:r>
    </w:p>
    <w:p w:rsidR="00615343" w:rsidRPr="00760A7F" w:rsidRDefault="00615343" w:rsidP="00C25E5B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>هيئة التعليم التقني</w:t>
      </w:r>
    </w:p>
    <w:p w:rsidR="00615343" w:rsidRPr="00760A7F" w:rsidRDefault="00615343" w:rsidP="00C25E5B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 xml:space="preserve">التخصصات/التكنلوجية </w:t>
      </w:r>
    </w:p>
    <w:p w:rsidR="00615343" w:rsidRPr="00760A7F" w:rsidRDefault="00615343" w:rsidP="00C25E5B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>القسم/ الالكترونيك                                           الفرع/الاجهزة الطبية</w:t>
      </w:r>
    </w:p>
    <w:p w:rsidR="00615343" w:rsidRPr="00760A7F" w:rsidRDefault="00615343" w:rsidP="00C25E5B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2136"/>
        <w:gridCol w:w="1076"/>
        <w:gridCol w:w="1249"/>
        <w:gridCol w:w="1255"/>
        <w:gridCol w:w="975"/>
      </w:tblGrid>
      <w:tr w:rsidR="00615343" w:rsidRPr="00760A7F" w:rsidTr="00AC6951">
        <w:trPr>
          <w:trHeight w:val="61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اسم المادة</w:t>
            </w:r>
          </w:p>
          <w:p w:rsidR="00615343" w:rsidRPr="00760A7F" w:rsidRDefault="00615343" w:rsidP="00C25E5B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الرسم الكهربائي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 xml:space="preserve">السنة الدراسية </w:t>
            </w:r>
          </w:p>
          <w:p w:rsidR="00615343" w:rsidRPr="00760A7F" w:rsidRDefault="00615343" w:rsidP="00C25E5B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الاولى</w:t>
            </w:r>
          </w:p>
          <w:p w:rsidR="00615343" w:rsidRPr="00760A7F" w:rsidRDefault="00615343" w:rsidP="00C25E5B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 xml:space="preserve">نظام فصلي </w:t>
            </w:r>
          </w:p>
          <w:p w:rsidR="00615343" w:rsidRPr="00760A7F" w:rsidRDefault="00615343" w:rsidP="00C25E5B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15 اسبوع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الساعات الاسبوعية</w:t>
            </w:r>
          </w:p>
        </w:tc>
      </w:tr>
      <w:tr w:rsidR="00615343" w:rsidRPr="00760A7F" w:rsidTr="00AC6951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43" w:rsidRPr="00760A7F" w:rsidRDefault="00615343" w:rsidP="00C25E5B">
            <w:pPr>
              <w:bidi w:val="0"/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43" w:rsidRPr="00760A7F" w:rsidRDefault="00615343" w:rsidP="00C25E5B">
            <w:pPr>
              <w:bidi w:val="0"/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النظري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العملي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التطبيقي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615343" w:rsidRPr="00760A7F" w:rsidTr="00AC6951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43" w:rsidRPr="00760A7F" w:rsidRDefault="00615343" w:rsidP="00C25E5B">
            <w:pPr>
              <w:bidi w:val="0"/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43" w:rsidRPr="00760A7F" w:rsidRDefault="00615343" w:rsidP="00C25E5B">
            <w:pPr>
              <w:bidi w:val="0"/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3" w:rsidRPr="00760A7F" w:rsidRDefault="00615343" w:rsidP="00C25E5B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3</w:t>
            </w:r>
          </w:p>
        </w:tc>
      </w:tr>
    </w:tbl>
    <w:p w:rsidR="00615343" w:rsidRPr="00760A7F" w:rsidRDefault="00615343" w:rsidP="00C25E5B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</w:p>
    <w:p w:rsidR="00615343" w:rsidRPr="00760A7F" w:rsidRDefault="00615343" w:rsidP="00C25E5B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u w:val="single"/>
          <w:rtl/>
          <w:lang w:bidi="ar-IQ"/>
        </w:rPr>
        <w:t>اهداف المادة:</w:t>
      </w:r>
    </w:p>
    <w:p w:rsidR="00615343" w:rsidRPr="00760A7F" w:rsidRDefault="00615343" w:rsidP="00C25E5B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>العامة والخاصة : تدريب الطالب على قراءة الخرائط الكهربائية وتصميم خرائط كهربائية  تحتوي على المفاتيح الكهربائية والدوائر المتكاملة والمحركات الكهربائية وتحبير الخرائط.</w:t>
      </w:r>
    </w:p>
    <w:p w:rsidR="00615343" w:rsidRPr="00760A7F" w:rsidRDefault="00615343" w:rsidP="00C25E5B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5"/>
        <w:gridCol w:w="6587"/>
      </w:tblGrid>
      <w:tr w:rsidR="00615343" w:rsidRPr="00760A7F" w:rsidTr="00AC6951">
        <w:trPr>
          <w:trHeight w:val="54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المفردات العلمية</w:t>
            </w:r>
          </w:p>
        </w:tc>
      </w:tr>
      <w:tr w:rsidR="00615343" w:rsidRPr="00760A7F" w:rsidTr="00AC6951">
        <w:trPr>
          <w:trHeight w:val="72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</w:p>
        </w:tc>
      </w:tr>
      <w:tr w:rsidR="00615343" w:rsidRPr="00760A7F" w:rsidTr="00AC6951">
        <w:trPr>
          <w:trHeight w:val="72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الاسبــــــوع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jc w:val="center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تفاصيـــــل المفردات</w:t>
            </w:r>
          </w:p>
        </w:tc>
      </w:tr>
      <w:tr w:rsidR="00615343" w:rsidRPr="00760A7F" w:rsidTr="00AC6951">
        <w:trPr>
          <w:trHeight w:val="72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شرح الرموز الكهربائية والالكترونية.</w:t>
            </w:r>
          </w:p>
        </w:tc>
      </w:tr>
      <w:tr w:rsidR="00615343" w:rsidRPr="00760A7F" w:rsidTr="00AC6951">
        <w:trPr>
          <w:trHeight w:val="108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رسم لوحة الرموز الكهربائية والالكترونية.</w:t>
            </w:r>
          </w:p>
        </w:tc>
      </w:tr>
      <w:tr w:rsidR="00615343" w:rsidRPr="00760A7F" w:rsidTr="00AC6951">
        <w:trPr>
          <w:trHeight w:val="90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شرح كيفية توزيع وتركيب اجهزة القياس (اميتر, فولتميتر ,واطميتر ) اجهزة الوقاية (الفواصل ,المصهرات ,اجهزة القطع ,قواطع الدورة) , (المفاتيح .......).</w:t>
            </w:r>
          </w:p>
        </w:tc>
      </w:tr>
      <w:tr w:rsidR="00615343" w:rsidRPr="00760A7F" w:rsidTr="00AC6951">
        <w:trPr>
          <w:trHeight w:val="54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 xml:space="preserve">التاسيسات الكهربائية , رسم لوحة خاصة بالتاسيسات الكهربائية لغرفة مع مخزن ملحق بها. </w:t>
            </w:r>
          </w:p>
        </w:tc>
      </w:tr>
      <w:tr w:rsidR="00615343" w:rsidRPr="00760A7F" w:rsidTr="00AC6951">
        <w:trPr>
          <w:trHeight w:val="72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رسم لوحة خاصة بالتوصيلات الكاملة لانبوبة الفلورسنت.</w:t>
            </w:r>
          </w:p>
        </w:tc>
      </w:tr>
      <w:tr w:rsidR="00615343" w:rsidRPr="00760A7F" w:rsidTr="00AC6951">
        <w:trPr>
          <w:trHeight w:val="36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 xml:space="preserve">رسم لوحة توصيلات الكترونية تحتوي على مجموعة من الدوائر الالكترونية . </w:t>
            </w:r>
          </w:p>
        </w:tc>
      </w:tr>
      <w:tr w:rsidR="00615343" w:rsidRPr="00760A7F" w:rsidTr="00AC6951">
        <w:trPr>
          <w:trHeight w:val="72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 xml:space="preserve">رسم لوحة لدائرة الكترونية تحتوي على بوابات </w:t>
            </w:r>
            <w:r w:rsidRPr="00760A7F"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  <w:t>(Gates)</w:t>
            </w: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615343" w:rsidRPr="00760A7F" w:rsidTr="00AC6951">
        <w:trPr>
          <w:trHeight w:val="88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 xml:space="preserve">الثامن و التاسع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رسم لوحة لدائرة الكترونية تحتوي على دوائر متكاملة .</w:t>
            </w:r>
          </w:p>
        </w:tc>
      </w:tr>
      <w:tr w:rsidR="00615343" w:rsidRPr="00760A7F" w:rsidTr="00AC6951">
        <w:trPr>
          <w:trHeight w:val="52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lastRenderedPageBreak/>
              <w:t>العاشر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رسم لوحة لدائرة الكترونية تحتوي على بوابات ودوائر متكاملة.</w:t>
            </w:r>
          </w:p>
        </w:tc>
      </w:tr>
      <w:tr w:rsidR="00615343" w:rsidRPr="00760A7F" w:rsidTr="00AC6951">
        <w:trPr>
          <w:trHeight w:val="90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 xml:space="preserve">الحادي عشر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رسم لوحة للسيطرة على سرعة محرك ثلاثي الاطوار.</w:t>
            </w:r>
          </w:p>
        </w:tc>
      </w:tr>
      <w:tr w:rsidR="00615343" w:rsidRPr="00760A7F" w:rsidTr="00AC6951">
        <w:trPr>
          <w:trHeight w:val="70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 xml:space="preserve">شرح كيفية قراءة خارطة او مجموعة خرائط لدوائر كهربائية. </w:t>
            </w:r>
          </w:p>
        </w:tc>
      </w:tr>
      <w:tr w:rsidR="00615343" w:rsidRPr="00760A7F" w:rsidTr="00AC6951">
        <w:trPr>
          <w:trHeight w:val="55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تعريف الطالب على كيفية استخدام اقلام التحبير.</w:t>
            </w:r>
          </w:p>
        </w:tc>
      </w:tr>
      <w:tr w:rsidR="00615343" w:rsidRPr="00760A7F" w:rsidTr="00AC6951">
        <w:trPr>
          <w:trHeight w:val="877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الرابع والخامس عشر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43" w:rsidRPr="00760A7F" w:rsidRDefault="00615343" w:rsidP="00C25E5B">
            <w:pPr>
              <w:spacing w:after="0" w:line="240" w:lineRule="auto"/>
              <w:rPr>
                <w:rFonts w:ascii="AACHENfont" w:eastAsia="Calibri" w:hAnsi="AACHENfont" w:cs="Arabic Transparent"/>
                <w:sz w:val="28"/>
                <w:szCs w:val="28"/>
                <w:lang w:bidi="ar-IQ"/>
              </w:rPr>
            </w:pPr>
            <w:r w:rsidRPr="00760A7F">
              <w:rPr>
                <w:rFonts w:ascii="AACHENfont" w:eastAsia="Calibri" w:hAnsi="AACHENfont" w:cs="Arabic Transparent"/>
                <w:sz w:val="28"/>
                <w:szCs w:val="28"/>
                <w:rtl/>
                <w:lang w:bidi="ar-IQ"/>
              </w:rPr>
              <w:t>رسم اجزاء من خارطة لدائرة الكترونية تحتوي على مكونات كهربائية او الكترونية.</w:t>
            </w:r>
          </w:p>
        </w:tc>
      </w:tr>
    </w:tbl>
    <w:p w:rsidR="00615343" w:rsidRPr="00760A7F" w:rsidRDefault="00615343" w:rsidP="00C25E5B">
      <w:pPr>
        <w:spacing w:after="0" w:line="240" w:lineRule="auto"/>
        <w:ind w:left="360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</w:p>
    <w:p w:rsidR="00615343" w:rsidRPr="00760A7F" w:rsidRDefault="00615343" w:rsidP="00C25E5B">
      <w:pPr>
        <w:spacing w:after="0" w:line="240" w:lineRule="auto"/>
        <w:ind w:left="360"/>
        <w:jc w:val="center"/>
        <w:rPr>
          <w:rFonts w:ascii="AACHENfont" w:eastAsia="Calibri" w:hAnsi="AACHENfont" w:cs="Arabic Transparent"/>
          <w:sz w:val="28"/>
          <w:szCs w:val="28"/>
          <w:lang w:bidi="ar-IQ"/>
        </w:rPr>
      </w:pPr>
    </w:p>
    <w:p w:rsidR="00615343" w:rsidRPr="00760A7F" w:rsidRDefault="00615343" w:rsidP="00C25E5B">
      <w:pPr>
        <w:spacing w:after="0" w:line="240" w:lineRule="auto"/>
        <w:ind w:left="360"/>
        <w:jc w:val="right"/>
        <w:rPr>
          <w:rFonts w:ascii="AACHENfont" w:eastAsia="Calibri" w:hAnsi="AACHENfont" w:cs="Arabic Transparent"/>
          <w:sz w:val="28"/>
          <w:szCs w:val="28"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u w:val="single"/>
          <w:rtl/>
          <w:lang w:bidi="ar-IQ"/>
        </w:rPr>
        <w:t>المراجع و المصادر</w:t>
      </w: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>-</w:t>
      </w:r>
    </w:p>
    <w:p w:rsidR="00615343" w:rsidRPr="00760A7F" w:rsidRDefault="00615343" w:rsidP="00C25E5B">
      <w:pPr>
        <w:spacing w:after="0" w:line="240" w:lineRule="auto"/>
        <w:ind w:left="360"/>
        <w:jc w:val="right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>1- الهندسة الوصفية – مدحت فيصل فضيل-مطبعة الزمان 1977.</w:t>
      </w:r>
    </w:p>
    <w:p w:rsidR="00615343" w:rsidRPr="00760A7F" w:rsidRDefault="00615343" w:rsidP="00C25E5B">
      <w:pPr>
        <w:spacing w:after="0" w:line="240" w:lineRule="auto"/>
        <w:ind w:left="360"/>
        <w:jc w:val="right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>2- الهندسة الوصفية – محمد امين وهيب/كلية الهندسة/جامعة عين شمس.</w:t>
      </w:r>
    </w:p>
    <w:p w:rsidR="00615343" w:rsidRPr="00760A7F" w:rsidRDefault="00615343" w:rsidP="00C25E5B">
      <w:pPr>
        <w:spacing w:after="0" w:line="240" w:lineRule="auto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 xml:space="preserve">3- </w:t>
      </w:r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 xml:space="preserve"> </w:t>
      </w:r>
      <w:proofErr w:type="spellStart"/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>Engeneering</w:t>
      </w:r>
      <w:proofErr w:type="spellEnd"/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 xml:space="preserve">  Drawing &amp; Graphic </w:t>
      </w:r>
      <w:proofErr w:type="spellStart"/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>tecnology</w:t>
      </w:r>
      <w:proofErr w:type="spellEnd"/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 xml:space="preserve"> ((</w:t>
      </w:r>
      <w:proofErr w:type="spellStart"/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>Frend</w:t>
      </w:r>
      <w:proofErr w:type="spellEnd"/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>))</w:t>
      </w: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 xml:space="preserve"> .</w:t>
      </w:r>
    </w:p>
    <w:p w:rsidR="00615343" w:rsidRPr="00760A7F" w:rsidRDefault="00615343" w:rsidP="00C25E5B">
      <w:pPr>
        <w:spacing w:after="0" w:line="240" w:lineRule="auto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>4-</w:t>
      </w:r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 xml:space="preserve"> </w:t>
      </w:r>
      <w:proofErr w:type="spellStart"/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>Engeneering</w:t>
      </w:r>
      <w:proofErr w:type="spellEnd"/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 xml:space="preserve"> Drawing Technology - McGraw – Hill 1977</w:t>
      </w: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>.</w:t>
      </w:r>
    </w:p>
    <w:p w:rsidR="00615343" w:rsidRPr="00760A7F" w:rsidRDefault="00615343" w:rsidP="00C25E5B">
      <w:pPr>
        <w:spacing w:after="0" w:line="240" w:lineRule="auto"/>
        <w:rPr>
          <w:rFonts w:ascii="AACHENfont" w:eastAsia="Calibri" w:hAnsi="AACHENfont" w:cs="Arabic Transparent"/>
          <w:sz w:val="28"/>
          <w:szCs w:val="28"/>
          <w:rtl/>
          <w:lang w:bidi="ar-IQ"/>
        </w:rPr>
      </w:pPr>
      <w:r w:rsidRPr="00760A7F">
        <w:rPr>
          <w:rFonts w:ascii="AACHENfont" w:eastAsia="Calibri" w:hAnsi="AACHENfont" w:cs="Arabic Transparent"/>
          <w:sz w:val="28"/>
          <w:szCs w:val="28"/>
          <w:rtl/>
          <w:lang w:bidi="ar-IQ"/>
        </w:rPr>
        <w:t>5- التوصيلات الكهربائية في الاضاءة والقوى.</w:t>
      </w:r>
    </w:p>
    <w:p w:rsidR="0080221F" w:rsidRDefault="00615343" w:rsidP="00C25E5B">
      <w:pPr>
        <w:spacing w:after="0" w:line="240" w:lineRule="auto"/>
      </w:pPr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>((</w:t>
      </w:r>
      <w:proofErr w:type="gramStart"/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>E  .</w:t>
      </w:r>
      <w:proofErr w:type="gramEnd"/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 xml:space="preserve">  P   </w:t>
      </w:r>
      <w:proofErr w:type="spellStart"/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>Anderman</w:t>
      </w:r>
      <w:proofErr w:type="spellEnd"/>
      <w:r w:rsidRPr="00760A7F">
        <w:rPr>
          <w:rFonts w:ascii="AACHENfont" w:eastAsia="Calibri" w:hAnsi="AACHENfont" w:cs="Arabic Transparent"/>
          <w:sz w:val="28"/>
          <w:szCs w:val="28"/>
          <w:lang w:bidi="ar-IQ"/>
        </w:rPr>
        <w:t xml:space="preserve"> – 1977))</w:t>
      </w:r>
    </w:p>
    <w:sectPr w:rsidR="0080221F" w:rsidSect="00DD4F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CHEN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343"/>
    <w:rsid w:val="00615343"/>
    <w:rsid w:val="00661211"/>
    <w:rsid w:val="0080221F"/>
    <w:rsid w:val="00C25E5B"/>
    <w:rsid w:val="00DD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2019-12-25T08:25:00Z</dcterms:created>
  <dcterms:modified xsi:type="dcterms:W3CDTF">2019-12-25T09:18:00Z</dcterms:modified>
</cp:coreProperties>
</file>