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D" w:rsidRPr="00DE2133" w:rsidRDefault="00FC503F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1342390" cy="162877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4" w:rsidRPr="00173514" w:rsidRDefault="002B13FB" w:rsidP="002B13FB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4510E60" wp14:editId="04A13C04">
                                  <wp:extent cx="1304290" cy="16461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BBJ661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668" cy="1649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pt;margin-top:20.25pt;width:105.7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">
                <v:textbox>
                  <w:txbxContent>
                    <w:p w:rsidR="00173514" w:rsidRPr="00173514" w:rsidRDefault="002B13FB" w:rsidP="002B13FB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hint="cs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14510E60" wp14:editId="04A13C04">
                            <wp:extent cx="1304290" cy="16461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BBJ6616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668" cy="1649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470CEB">
        <w:rPr>
          <w:rFonts w:hint="cs"/>
          <w:sz w:val="32"/>
          <w:szCs w:val="32"/>
          <w:rtl/>
          <w:lang w:bidi="ar-IQ"/>
        </w:rPr>
        <w:tab/>
        <w:t>آيات مظفر علي</w:t>
      </w:r>
    </w:p>
    <w:p w:rsidR="00173514" w:rsidRP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المعهد الطبي التقني - المنصور</w:t>
      </w:r>
    </w:p>
    <w:p w:rsid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ماجستير</w:t>
      </w:r>
    </w:p>
    <w:p w:rsid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مدرس</w:t>
      </w:r>
    </w:p>
    <w:p w:rsid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>علوم حياة / علوم ليزر</w:t>
      </w:r>
    </w:p>
    <w:p w:rsid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 xml:space="preserve">مايكرو </w:t>
      </w:r>
      <w:r w:rsidR="00470CEB">
        <w:rPr>
          <w:sz w:val="32"/>
          <w:szCs w:val="32"/>
          <w:rtl/>
          <w:lang w:bidi="ar-IQ"/>
        </w:rPr>
        <w:t>–</w:t>
      </w:r>
      <w:r w:rsidR="00470CEB">
        <w:rPr>
          <w:rFonts w:hint="cs"/>
          <w:sz w:val="32"/>
          <w:szCs w:val="32"/>
          <w:rtl/>
          <w:lang w:bidi="ar-IQ"/>
        </w:rPr>
        <w:t xml:space="preserve"> مناعة / ليزر</w:t>
      </w:r>
    </w:p>
    <w:p w:rsidR="00173514" w:rsidRDefault="00173514" w:rsidP="00470CEB">
      <w:pPr>
        <w:spacing w:after="0"/>
        <w:rPr>
          <w:sz w:val="32"/>
          <w:szCs w:val="32"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 xml:space="preserve">تاثير الليزر على البكتريا , </w:t>
      </w:r>
      <w:proofErr w:type="spellStart"/>
      <w:r w:rsidR="00470CEB">
        <w:rPr>
          <w:sz w:val="32"/>
          <w:szCs w:val="32"/>
          <w:lang w:bidi="ar-IQ"/>
        </w:rPr>
        <w:t>Non specific</w:t>
      </w:r>
      <w:proofErr w:type="spellEnd"/>
      <w:r w:rsidR="00470CEB">
        <w:rPr>
          <w:sz w:val="32"/>
          <w:szCs w:val="32"/>
          <w:lang w:bidi="ar-IQ"/>
        </w:rPr>
        <w:t xml:space="preserve"> immunity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بايولوجي عام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بكتريا تشخيصية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الدم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470CEB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4"/>
    <w:rsid w:val="00173514"/>
    <w:rsid w:val="002B13FB"/>
    <w:rsid w:val="002E6CFB"/>
    <w:rsid w:val="00367D6F"/>
    <w:rsid w:val="00470CEB"/>
    <w:rsid w:val="00684916"/>
    <w:rsid w:val="0082628B"/>
    <w:rsid w:val="00863355"/>
    <w:rsid w:val="008A7E10"/>
    <w:rsid w:val="00A84FF6"/>
    <w:rsid w:val="00CE15A8"/>
    <w:rsid w:val="00DE2133"/>
    <w:rsid w:val="00EB05F3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AAA</cp:lastModifiedBy>
  <cp:revision>2</cp:revision>
  <dcterms:created xsi:type="dcterms:W3CDTF">2019-10-27T10:25:00Z</dcterms:created>
  <dcterms:modified xsi:type="dcterms:W3CDTF">2019-10-28T06:31:00Z</dcterms:modified>
</cp:coreProperties>
</file>